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read carefully and responsibly and accompany the offer with a supplier's declaration of compliance with national security requirements. The lines and/or provisions of the declaration form cannot be removed, nor can additional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goods (including their ingredients, packaging) do not originate in the Russian Federation, the Republic of Belarus, the territories of Crimea, Transnistria, Abkhazia and South Ossetia;</w:t>
            </w:r>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services are provided not from the territories of the Russian Federation, the Republic of Belarus, the Crimea, Transnistria, Abkhazia and South Ossetia;</w:t>
            </w:r>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security;</w:t>
            </w:r>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r w:rsidRPr="003551D4">
              <w:rPr>
                <w:rFonts w:ascii="Arial" w:hAnsi="Arial" w:cs="Arial"/>
                <w:color w:val="000000"/>
                <w:sz w:val="20"/>
                <w:szCs w:val="20"/>
                <w:lang w:val="en-GB"/>
              </w:rPr>
              <w:t>kartu</w:t>
            </w:r>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r w:rsidRPr="003551D4">
              <w:rPr>
                <w:rFonts w:ascii="Arial" w:hAnsi="Arial" w:cs="Arial"/>
                <w:color w:val="000000"/>
                <w:sz w:val="20"/>
                <w:szCs w:val="20"/>
                <w:lang w:val="en-GB"/>
              </w:rPr>
              <w:t>fizinių</w:t>
            </w:r>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defined  PPL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are considered to be:</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2013/34/EU;</w:t>
            </w:r>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cfe5668d6f5e41706f969312d56dcba">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66930f97f2cf4c23c6a7c1d56c4856f"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35F9F13-C293-4D14-9AF7-4BD32B807463}"/>
</file>

<file path=docProps/app.xml><?xml version="1.0" encoding="utf-8"?>
<Properties xmlns="http://schemas.openxmlformats.org/officeDocument/2006/extended-properties" xmlns:vt="http://schemas.openxmlformats.org/officeDocument/2006/docPropsVTypes">
  <Template>Normal</Template>
  <TotalTime>29</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Sigita Mačiulienė</cp:lastModifiedBy>
  <cp:revision>37</cp:revision>
  <dcterms:created xsi:type="dcterms:W3CDTF">2023-11-16T12:53:00Z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